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9C" w:rsidRDefault="00AF3C9C" w:rsidP="00AF3C9C">
      <w:pPr>
        <w:jc w:val="center"/>
        <w:rPr>
          <w:b/>
        </w:rPr>
      </w:pPr>
      <w:bookmarkStart w:id="0" w:name="_Toc26540172"/>
      <w:r>
        <w:rPr>
          <w:b/>
        </w:rPr>
        <w:t>ПАМЯТКА</w:t>
      </w:r>
    </w:p>
    <w:p w:rsidR="00AF3C9C" w:rsidRDefault="00AF3C9C" w:rsidP="00AF3C9C">
      <w:pPr>
        <w:jc w:val="center"/>
        <w:rPr>
          <w:b/>
        </w:rPr>
      </w:pPr>
      <w:r>
        <w:rPr>
          <w:b/>
        </w:rPr>
        <w:t xml:space="preserve">о правилах проведения ЕГЭ </w:t>
      </w:r>
    </w:p>
    <w:p w:rsidR="00AF3C9C" w:rsidRDefault="002B4AD0" w:rsidP="00AF3C9C">
      <w:pPr>
        <w:jc w:val="center"/>
        <w:rPr>
          <w:b/>
        </w:rPr>
      </w:pPr>
      <w:r w:rsidRPr="00FC095E">
        <w:rPr>
          <w:b/>
        </w:rPr>
        <w:t xml:space="preserve">(для ознакомления участников </w:t>
      </w:r>
      <w:r w:rsidRPr="00FC095E">
        <w:rPr>
          <w:rFonts w:eastAsia="Times New Roman"/>
          <w:b/>
          <w:color w:val="000000"/>
          <w:lang w:eastAsia="ru-RU"/>
        </w:rPr>
        <w:t>экзамена</w:t>
      </w:r>
      <w:r w:rsidRPr="00FC095E">
        <w:rPr>
          <w:b/>
        </w:rPr>
        <w:t xml:space="preserve">/ родителей </w:t>
      </w:r>
    </w:p>
    <w:p w:rsidR="002B4AD0" w:rsidRPr="00FC095E" w:rsidRDefault="002B4AD0" w:rsidP="00AF3C9C">
      <w:pPr>
        <w:jc w:val="center"/>
        <w:rPr>
          <w:b/>
        </w:rPr>
      </w:pPr>
      <w:r w:rsidRPr="00FC095E">
        <w:rPr>
          <w:b/>
        </w:rPr>
        <w:t xml:space="preserve">(законных представителей) </w:t>
      </w:r>
      <w:bookmarkEnd w:id="0"/>
    </w:p>
    <w:p w:rsidR="00FC095E" w:rsidRDefault="00FC095E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Категории участников:</w:t>
      </w:r>
    </w:p>
    <w:p w:rsidR="00FC095E" w:rsidRDefault="0091056E" w:rsidP="002B4AD0">
      <w:pPr>
        <w:jc w:val="both"/>
      </w:pPr>
      <w:r>
        <w:rPr>
          <w:rFonts w:eastAsia="Times New Roman" w:cs="Times New Roman"/>
          <w:szCs w:val="26"/>
          <w:lang w:eastAsia="ru-RU"/>
        </w:rPr>
        <w:t xml:space="preserve">1. Участники ГИА – </w:t>
      </w:r>
      <w:r w:rsidR="00FC095E">
        <w:t>обучающиеся XI (XII) классов образовательных организаций (школ).</w:t>
      </w:r>
    </w:p>
    <w:p w:rsidR="00FC095E" w:rsidRDefault="00FC095E" w:rsidP="002B4AD0">
      <w:pPr>
        <w:jc w:val="both"/>
      </w:pPr>
      <w:r>
        <w:t xml:space="preserve">2. Участники ЕГЭ </w:t>
      </w:r>
      <w:r w:rsidR="0091056E" w:rsidRPr="0091056E">
        <w:t>–</w:t>
      </w:r>
      <w:r>
        <w:t xml:space="preserve"> </w:t>
      </w:r>
      <w:r w:rsidR="0091056E">
        <w:t>в</w:t>
      </w:r>
      <w:r w:rsidR="0091056E" w:rsidRPr="0091056E">
        <w:t>ыпускники прошлых лет, обучающиеся СПО, а также обучающиеся, получающие среднее общее образование в иностранных ОО</w:t>
      </w:r>
      <w:r w:rsidR="0091056E">
        <w:t>.</w:t>
      </w:r>
    </w:p>
    <w:p w:rsidR="0091056E" w:rsidRPr="00FC095E" w:rsidRDefault="0091056E" w:rsidP="002B4AD0">
      <w:pPr>
        <w:jc w:val="both"/>
        <w:rPr>
          <w:rFonts w:eastAsia="Times New Roman" w:cs="Times New Roman"/>
          <w:szCs w:val="26"/>
          <w:lang w:eastAsia="ru-RU"/>
        </w:rPr>
      </w:pPr>
      <w:r>
        <w:t>3. Участники экзаменов – все лица, участвующие в экзаменах (у</w:t>
      </w:r>
      <w:r w:rsidRPr="0091056E">
        <w:t>частники ГИА</w:t>
      </w:r>
      <w:r>
        <w:t xml:space="preserve"> и у</w:t>
      </w:r>
      <w:r w:rsidRPr="0091056E">
        <w:t>частники ЕГЭ</w:t>
      </w:r>
      <w:r>
        <w:t>).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91056E">
        <w:rPr>
          <w:rFonts w:eastAsia="Times New Roman" w:cs="Times New Roman"/>
          <w:b/>
          <w:szCs w:val="26"/>
          <w:lang w:eastAsia="ru-RU"/>
        </w:rPr>
        <w:t>НЕ признаются как результаты вступительных испытаний по математике при приёме на обучение по образовательным программам высшего образования</w:t>
      </w:r>
      <w:r>
        <w:rPr>
          <w:rFonts w:eastAsia="Times New Roman" w:cs="Times New Roman"/>
          <w:szCs w:val="26"/>
          <w:lang w:eastAsia="ru-RU"/>
        </w:rPr>
        <w:t xml:space="preserve"> – программам бакалавриата и специалитета – в образовательные организации высшего образования.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</w:t>
      </w:r>
      <w:r>
        <w:rPr>
          <w:rFonts w:eastAsia="Times New Roman" w:cs="Times New Roman"/>
          <w:szCs w:val="26"/>
          <w:lang w:eastAsia="ru-RU"/>
        </w:rPr>
        <w:lastRenderedPageBreak/>
        <w:t>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</w:t>
      </w:r>
      <w:bookmarkStart w:id="1" w:name="_GoBack"/>
      <w:bookmarkEnd w:id="1"/>
      <w:r>
        <w:rPr>
          <w:rFonts w:eastAsia="Times New Roman" w:cs="Times New Roman"/>
          <w:szCs w:val="26"/>
          <w:lang w:eastAsia="ru-RU"/>
        </w:rPr>
        <w:t>тельные организации высшего образования.</w:t>
      </w:r>
    </w:p>
    <w:p w:rsidR="002B4AD0" w:rsidRDefault="002B4AD0" w:rsidP="002B4AD0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B4AD0" w:rsidRDefault="002B4AD0" w:rsidP="002B4AD0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B4AD0" w:rsidRDefault="002B4AD0" w:rsidP="002B4AD0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</w:t>
      </w:r>
      <w:r>
        <w:rPr>
          <w:rFonts w:eastAsia="Times New Roman" w:cs="Times New Roman"/>
          <w:szCs w:val="26"/>
          <w:lang w:eastAsia="ru-RU"/>
        </w:rPr>
        <w:lastRenderedPageBreak/>
        <w:t xml:space="preserve">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B4AD0" w:rsidRDefault="002B4AD0" w:rsidP="002B4AD0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</w:t>
      </w:r>
      <w:r>
        <w:rPr>
          <w:rFonts w:eastAsia="Times New Roman" w:cs="Times New Roman"/>
          <w:szCs w:val="26"/>
          <w:lang w:eastAsia="ru-RU"/>
        </w:rPr>
        <w:lastRenderedPageBreak/>
        <w:t>году в резервные сроки (не более одного раза).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B4AD0" w:rsidRDefault="002B4AD0" w:rsidP="002B4AD0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B4AD0" w:rsidRDefault="002B4AD0" w:rsidP="002B4AD0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B4AD0" w:rsidRDefault="002B4AD0" w:rsidP="002B4AD0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sectPr w:rsidR="002B4AD0" w:rsidSect="006F0E4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E8" w:rsidRDefault="009B53E8" w:rsidP="00D60F9C">
      <w:r>
        <w:separator/>
      </w:r>
    </w:p>
  </w:endnote>
  <w:endnote w:type="continuationSeparator" w:id="0">
    <w:p w:rsidR="009B53E8" w:rsidRDefault="009B53E8" w:rsidP="00D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E8" w:rsidRDefault="009B53E8" w:rsidP="00D60F9C">
      <w:r>
        <w:separator/>
      </w:r>
    </w:p>
  </w:footnote>
  <w:footnote w:type="continuationSeparator" w:id="0">
    <w:p w:rsidR="009B53E8" w:rsidRDefault="009B53E8" w:rsidP="00D6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953206"/>
      <w:docPartObj>
        <w:docPartGallery w:val="Page Numbers (Top of Page)"/>
        <w:docPartUnique/>
      </w:docPartObj>
    </w:sdtPr>
    <w:sdtEndPr/>
    <w:sdtContent>
      <w:p w:rsidR="00D60F9C" w:rsidRDefault="00D60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D6D">
          <w:rPr>
            <w:noProof/>
          </w:rPr>
          <w:t>5</w:t>
        </w:r>
        <w:r>
          <w:fldChar w:fldCharType="end"/>
        </w:r>
      </w:p>
    </w:sdtContent>
  </w:sdt>
  <w:p w:rsidR="00D60F9C" w:rsidRDefault="00D60F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D0"/>
    <w:rsid w:val="002B4AD0"/>
    <w:rsid w:val="00432922"/>
    <w:rsid w:val="005B24F2"/>
    <w:rsid w:val="006F0E46"/>
    <w:rsid w:val="0091056E"/>
    <w:rsid w:val="00961D6D"/>
    <w:rsid w:val="009B53E8"/>
    <w:rsid w:val="00AF3C9C"/>
    <w:rsid w:val="00D60F9C"/>
    <w:rsid w:val="00E175AF"/>
    <w:rsid w:val="00EF0178"/>
    <w:rsid w:val="00FA0A05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C3818-5E53-45AD-8294-BF26583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B4AD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B4AD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B4AD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B4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F9C"/>
    <w:rPr>
      <w:rFonts w:ascii="Times New Roman" w:eastAsia="Calibri" w:hAnsi="Times New Roman" w:cs="Calibri"/>
      <w:sz w:val="26"/>
    </w:rPr>
  </w:style>
  <w:style w:type="paragraph" w:styleId="a6">
    <w:name w:val="footer"/>
    <w:basedOn w:val="a"/>
    <w:link w:val="a7"/>
    <w:uiPriority w:val="99"/>
    <w:unhideWhenUsed/>
    <w:rsid w:val="00D60F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F9C"/>
    <w:rPr>
      <w:rFonts w:ascii="Times New Roman" w:eastAsia="Calibri" w:hAnsi="Times New Roman" w:cs="Calibri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F3C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2021-10-08T11:29:00Z</cp:lastPrinted>
  <dcterms:created xsi:type="dcterms:W3CDTF">2021-10-26T14:42:00Z</dcterms:created>
  <dcterms:modified xsi:type="dcterms:W3CDTF">2021-10-26T14:42:00Z</dcterms:modified>
</cp:coreProperties>
</file>